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FF5A" w14:textId="1AA3F1F9" w:rsidR="00DA2794" w:rsidRPr="00FF412A" w:rsidRDefault="00DA2794" w:rsidP="002856D2">
      <w:pPr>
        <w:tabs>
          <w:tab w:val="left" w:pos="1985"/>
          <w:tab w:val="left" w:pos="2835"/>
        </w:tabs>
        <w:ind w:left="1985" w:hanging="1985"/>
        <w:jc w:val="center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FF412A">
        <w:rPr>
          <w:rFonts w:ascii="Calibri" w:hAnsi="Calibri"/>
          <w:b/>
          <w:color w:val="2E74B5" w:themeColor="accent1" w:themeShade="BF"/>
          <w:sz w:val="32"/>
          <w:szCs w:val="32"/>
        </w:rPr>
        <w:t>Témy dizertačných prác pre AR 20</w:t>
      </w:r>
      <w:r w:rsidR="001472D5">
        <w:rPr>
          <w:rFonts w:ascii="Calibri" w:hAnsi="Calibri"/>
          <w:b/>
          <w:color w:val="2E74B5" w:themeColor="accent1" w:themeShade="BF"/>
          <w:sz w:val="32"/>
          <w:szCs w:val="32"/>
        </w:rPr>
        <w:t>2</w:t>
      </w:r>
      <w:r w:rsidR="00B679BB">
        <w:rPr>
          <w:rFonts w:ascii="Calibri" w:hAnsi="Calibri"/>
          <w:b/>
          <w:color w:val="2E74B5" w:themeColor="accent1" w:themeShade="BF"/>
          <w:sz w:val="32"/>
          <w:szCs w:val="32"/>
        </w:rPr>
        <w:t>4</w:t>
      </w:r>
      <w:r w:rsidRPr="00FF412A">
        <w:rPr>
          <w:rFonts w:ascii="Calibri" w:hAnsi="Calibri"/>
          <w:b/>
          <w:color w:val="2E74B5" w:themeColor="accent1" w:themeShade="BF"/>
          <w:sz w:val="32"/>
          <w:szCs w:val="32"/>
        </w:rPr>
        <w:t>/20</w:t>
      </w:r>
      <w:r w:rsidR="00847226">
        <w:rPr>
          <w:rFonts w:ascii="Calibri" w:hAnsi="Calibri"/>
          <w:b/>
          <w:color w:val="2E74B5" w:themeColor="accent1" w:themeShade="BF"/>
          <w:sz w:val="32"/>
          <w:szCs w:val="32"/>
        </w:rPr>
        <w:t>2</w:t>
      </w:r>
      <w:r w:rsidR="00B679BB">
        <w:rPr>
          <w:rFonts w:ascii="Calibri" w:hAnsi="Calibri"/>
          <w:b/>
          <w:color w:val="2E74B5" w:themeColor="accent1" w:themeShade="BF"/>
          <w:sz w:val="32"/>
          <w:szCs w:val="32"/>
        </w:rPr>
        <w:t>5</w:t>
      </w:r>
      <w:bookmarkStart w:id="0" w:name="_GoBack"/>
      <w:bookmarkEnd w:id="0"/>
    </w:p>
    <w:p w14:paraId="1296DD11" w14:textId="77777777" w:rsidR="00DA2794" w:rsidRPr="00FF412A" w:rsidRDefault="00DA2794" w:rsidP="00DA2794">
      <w:pPr>
        <w:tabs>
          <w:tab w:val="left" w:pos="1985"/>
          <w:tab w:val="left" w:pos="2835"/>
        </w:tabs>
        <w:ind w:left="1985" w:hanging="1985"/>
        <w:rPr>
          <w:rFonts w:ascii="Calibri" w:hAnsi="Calibr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F5367" w:rsidRPr="0092177D" w14:paraId="14E651C9" w14:textId="77777777" w:rsidTr="009D7885">
        <w:tc>
          <w:tcPr>
            <w:tcW w:w="1838" w:type="dxa"/>
          </w:tcPr>
          <w:p w14:paraId="2EA6037E" w14:textId="786948CF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Študijný odbor:</w:t>
            </w:r>
          </w:p>
        </w:tc>
        <w:tc>
          <w:tcPr>
            <w:tcW w:w="7224" w:type="dxa"/>
          </w:tcPr>
          <w:p w14:paraId="31E0B757" w14:textId="7091FBC0" w:rsidR="009F5367" w:rsidRPr="0092177D" w:rsidRDefault="0092177D" w:rsidP="009217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92177D">
              <w:rPr>
                <w:rFonts w:asciiTheme="minorHAnsi" w:hAnsiTheme="minorHAnsi" w:cstheme="minorHAnsi"/>
              </w:rPr>
              <w:t xml:space="preserve">1610 Ekologické a environmentálne vedy </w:t>
            </w:r>
            <w:r w:rsidRPr="009217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F5367" w:rsidRPr="0092177D" w14:paraId="3B0B318F" w14:textId="77777777" w:rsidTr="009D7885">
        <w:tc>
          <w:tcPr>
            <w:tcW w:w="1838" w:type="dxa"/>
          </w:tcPr>
          <w:p w14:paraId="62DC42F1" w14:textId="4788E190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Študijný program:</w:t>
            </w:r>
          </w:p>
        </w:tc>
        <w:tc>
          <w:tcPr>
            <w:tcW w:w="7224" w:type="dxa"/>
          </w:tcPr>
          <w:p w14:paraId="3700F6DC" w14:textId="1B243F68" w:rsidR="009F5367" w:rsidRPr="0092177D" w:rsidRDefault="0092177D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92177D">
              <w:rPr>
                <w:rFonts w:asciiTheme="minorHAnsi" w:hAnsiTheme="minorHAnsi" w:cstheme="minorHAnsi"/>
              </w:rPr>
              <w:t xml:space="preserve">Environmentalistika </w:t>
            </w:r>
            <w:r w:rsidRPr="0092177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F5367" w:rsidRPr="0092177D" w14:paraId="0B960747" w14:textId="77777777" w:rsidTr="009D7885">
        <w:tc>
          <w:tcPr>
            <w:tcW w:w="1838" w:type="dxa"/>
          </w:tcPr>
          <w:p w14:paraId="37791A69" w14:textId="52790BD5" w:rsidR="009F5367" w:rsidRPr="0092177D" w:rsidRDefault="009F5367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Pracovisko:</w:t>
            </w:r>
          </w:p>
        </w:tc>
        <w:tc>
          <w:tcPr>
            <w:tcW w:w="7224" w:type="dxa"/>
          </w:tcPr>
          <w:p w14:paraId="3BF6F15B" w14:textId="709A6EE6" w:rsidR="009F5367" w:rsidRPr="0092177D" w:rsidRDefault="0092177D" w:rsidP="00A7535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92177D">
              <w:rPr>
                <w:rFonts w:asciiTheme="minorHAnsi" w:hAnsiTheme="minorHAnsi" w:cstheme="minorHAnsi"/>
              </w:rPr>
              <w:t>Ústav krajinnej ekológie SAV, v. v. i.,  Bratislava a Nitra</w:t>
            </w:r>
          </w:p>
        </w:tc>
      </w:tr>
    </w:tbl>
    <w:p w14:paraId="58B71639" w14:textId="08C7B90F" w:rsidR="00DA2794" w:rsidRPr="0092177D" w:rsidRDefault="003E0CBD" w:rsidP="00DA2794">
      <w:pPr>
        <w:tabs>
          <w:tab w:val="left" w:pos="1985"/>
          <w:tab w:val="left" w:pos="2835"/>
        </w:tabs>
        <w:ind w:left="1985" w:hanging="1985"/>
        <w:rPr>
          <w:rFonts w:asciiTheme="minorHAnsi" w:hAnsiTheme="minorHAnsi" w:cstheme="minorHAnsi"/>
          <w:b/>
        </w:rPr>
      </w:pPr>
      <w:r w:rsidRPr="0092177D">
        <w:rPr>
          <w:rFonts w:asciiTheme="minorHAnsi" w:hAnsiTheme="minorHAnsi" w:cstheme="minorHAnsi"/>
          <w:b/>
        </w:rPr>
        <w:tab/>
      </w:r>
      <w:r w:rsidR="001472D5" w:rsidRPr="0092177D">
        <w:rPr>
          <w:rFonts w:asciiTheme="minorHAnsi" w:hAnsiTheme="minorHAnsi" w:cstheme="minorHAnsi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43FB2" w:rsidRPr="0092177D" w14:paraId="71FDAA8D" w14:textId="77777777" w:rsidTr="009F5367">
        <w:tc>
          <w:tcPr>
            <w:tcW w:w="1838" w:type="dxa"/>
            <w:vMerge w:val="restart"/>
          </w:tcPr>
          <w:p w14:paraId="2EE89528" w14:textId="7A2913F5" w:rsidR="00343FB2" w:rsidRPr="0092177D" w:rsidRDefault="00343FB2" w:rsidP="00343FB2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Téma: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1</w:t>
            </w:r>
          </w:p>
        </w:tc>
        <w:tc>
          <w:tcPr>
            <w:tcW w:w="7224" w:type="dxa"/>
          </w:tcPr>
          <w:p w14:paraId="2BAEF51A" w14:textId="4FC6D99F" w:rsidR="00343FB2" w:rsidRPr="0092177D" w:rsidRDefault="00343FB2" w:rsidP="00343FB2">
            <w:pPr>
              <w:tabs>
                <w:tab w:val="left" w:pos="426"/>
                <w:tab w:val="left" w:pos="1985"/>
              </w:tabs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Transformácia využitia kultúrnej krajiny a perspektívy jej rozvoja na príklade NP Poloniny. </w:t>
            </w:r>
          </w:p>
        </w:tc>
      </w:tr>
      <w:tr w:rsidR="006A16A9" w:rsidRPr="0092177D" w14:paraId="7A132A38" w14:textId="77777777" w:rsidTr="009F5367">
        <w:tc>
          <w:tcPr>
            <w:tcW w:w="1838" w:type="dxa"/>
            <w:vMerge/>
          </w:tcPr>
          <w:p w14:paraId="2B84E7B3" w14:textId="3C5A47AC" w:rsidR="006A16A9" w:rsidRPr="0092177D" w:rsidRDefault="006A16A9" w:rsidP="006A16A9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4B976E6" w14:textId="1E6E4285" w:rsidR="006A16A9" w:rsidRPr="0092177D" w:rsidRDefault="006A16A9" w:rsidP="006A16A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Land-use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transformation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cultural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landscape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and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its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perspectives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for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future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development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on </w:t>
            </w:r>
            <w:proofErr w:type="spellStart"/>
            <w:r w:rsidRPr="00EA677C">
              <w:rPr>
                <w:rFonts w:asciiTheme="minorHAnsi" w:hAnsiTheme="minorHAnsi" w:cstheme="minorHAnsi"/>
                <w:b/>
                <w:lang w:eastAsia="en-US"/>
              </w:rPr>
              <w:t>example</w:t>
            </w:r>
            <w:proofErr w:type="spellEnd"/>
            <w:r w:rsidRPr="00EA677C">
              <w:rPr>
                <w:rFonts w:asciiTheme="minorHAnsi" w:hAnsiTheme="minorHAnsi" w:cstheme="minorHAnsi"/>
                <w:b/>
                <w:lang w:eastAsia="en-US"/>
              </w:rPr>
              <w:t xml:space="preserve"> NP Poloniny</w:t>
            </w:r>
          </w:p>
        </w:tc>
      </w:tr>
      <w:tr w:rsidR="006A16A9" w:rsidRPr="0092177D" w14:paraId="1E445274" w14:textId="77777777" w:rsidTr="009F5367">
        <w:tc>
          <w:tcPr>
            <w:tcW w:w="1838" w:type="dxa"/>
          </w:tcPr>
          <w:p w14:paraId="4C47B049" w14:textId="674D30EA" w:rsidR="006A16A9" w:rsidRPr="0092177D" w:rsidRDefault="006A16A9" w:rsidP="006A16A9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92177D">
              <w:rPr>
                <w:rFonts w:asciiTheme="minorHAnsi" w:hAnsiTheme="minorHAnsi" w:cstheme="minorHAns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7542C9CA" w14:textId="2C289329" w:rsidR="006A16A9" w:rsidRPr="0092177D" w:rsidRDefault="006A16A9" w:rsidP="006A16A9">
            <w:pPr>
              <w:rPr>
                <w:rFonts w:asciiTheme="minorHAnsi" w:hAnsiTheme="minorHAnsi" w:cstheme="minorHAnsi"/>
                <w:b/>
                <w:color w:val="2E74B5" w:themeColor="accent1" w:themeShade="BF"/>
              </w:rPr>
            </w:pPr>
            <w:r w:rsidRPr="00EA677C">
              <w:rPr>
                <w:rFonts w:ascii="Calibri" w:hAnsi="Calibri"/>
                <w:lang w:eastAsia="en-US"/>
              </w:rPr>
              <w:t xml:space="preserve">Prof. PaedDr. PhDr. RNDr. Martin </w:t>
            </w:r>
            <w:proofErr w:type="spellStart"/>
            <w:r w:rsidRPr="00EA677C">
              <w:rPr>
                <w:rFonts w:ascii="Calibri" w:hAnsi="Calibri"/>
                <w:lang w:eastAsia="en-US"/>
              </w:rPr>
              <w:t>Boltižiar</w:t>
            </w:r>
            <w:proofErr w:type="spellEnd"/>
            <w:r w:rsidRPr="00EA677C">
              <w:rPr>
                <w:rFonts w:ascii="Calibri" w:hAnsi="Calibri"/>
                <w:lang w:eastAsia="en-US"/>
              </w:rPr>
              <w:t>, PhD.</w:t>
            </w:r>
          </w:p>
        </w:tc>
      </w:tr>
      <w:tr w:rsidR="006A16A9" w14:paraId="23B6C5D3" w14:textId="77777777" w:rsidTr="009F5367">
        <w:tc>
          <w:tcPr>
            <w:tcW w:w="1838" w:type="dxa"/>
          </w:tcPr>
          <w:p w14:paraId="3E1C0096" w14:textId="1CB45675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34F492B" w14:textId="5CCF27DA" w:rsidR="006A16A9" w:rsidRPr="009F5367" w:rsidRDefault="006A16A9" w:rsidP="006A16A9">
            <w:pPr>
              <w:tabs>
                <w:tab w:val="left" w:pos="34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6A16A9" w14:paraId="6089011C" w14:textId="77777777" w:rsidTr="009F5367">
        <w:tc>
          <w:tcPr>
            <w:tcW w:w="1838" w:type="dxa"/>
          </w:tcPr>
          <w:p w14:paraId="35CFE2E7" w14:textId="50E137D7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03409B0D" w14:textId="6AD96B36" w:rsidR="006A16A9" w:rsidRDefault="006A16A9" w:rsidP="006A16A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6A16A9" w14:paraId="454B2623" w14:textId="77777777" w:rsidTr="009F5367">
        <w:tc>
          <w:tcPr>
            <w:tcW w:w="1838" w:type="dxa"/>
          </w:tcPr>
          <w:p w14:paraId="02FC82A5" w14:textId="5595BC5E" w:rsidR="006A16A9" w:rsidRPr="009D7885" w:rsidRDefault="006A16A9" w:rsidP="006A16A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2C2C9489" w14:textId="61D9B4E1" w:rsidR="006A16A9" w:rsidRDefault="006A16A9" w:rsidP="006A16A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A677C">
              <w:rPr>
                <w:rFonts w:ascii="Calibri" w:hAnsi="Calibri"/>
                <w:lang w:eastAsia="en-US"/>
              </w:rPr>
              <w:t xml:space="preserve">Téma pozostáva z detailnej krajinnoekologickej analýzy kultúrnej krajiny NP Poloniny,  jej minulého a súčasného stavu s využitím relevantných mapových podkladov a výsledkov diaľkového prieskumu Zeme doplnenej terénnym výskumom. Transformácia a náčrt trendov jej ďalšieho vývoja budú vyhodnocované aj v kontexte s ďalšími socioekonomickými ukazovateľmi (vývoj hospodárstva, demografický vývoj  a pod.) so zvláštnym zreteľom na špecifiká územia a jeho diverzitu. Spracované výsledky vyústia do praktických aplikácií v kontexte ďalšieho rozvoja a ochrany územia. </w:t>
            </w:r>
          </w:p>
        </w:tc>
      </w:tr>
    </w:tbl>
    <w:p w14:paraId="48AC7AB5" w14:textId="77777777" w:rsidR="009F5367" w:rsidRDefault="009F5367" w:rsidP="009D7885">
      <w:pPr>
        <w:tabs>
          <w:tab w:val="left" w:pos="426"/>
          <w:tab w:val="left" w:pos="1985"/>
        </w:tabs>
        <w:rPr>
          <w:rFonts w:ascii="Calibri" w:hAnsi="Calibri"/>
          <w:b/>
          <w:color w:val="2E74B5" w:themeColor="accent1" w:themeShade="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7885" w14:paraId="3B58872E" w14:textId="77777777" w:rsidTr="00590AE9">
        <w:tc>
          <w:tcPr>
            <w:tcW w:w="1838" w:type="dxa"/>
            <w:vMerge w:val="restart"/>
          </w:tcPr>
          <w:p w14:paraId="45E2B78A" w14:textId="485E5FF3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Téma:</w:t>
            </w:r>
            <w:r w:rsidR="00BD41D3">
              <w:rPr>
                <w:rFonts w:ascii="Calibri" w:hAnsi="Calibri"/>
                <w:b/>
                <w:color w:val="0070C0"/>
              </w:rPr>
              <w:t xml:space="preserve"> 2</w:t>
            </w:r>
          </w:p>
        </w:tc>
        <w:tc>
          <w:tcPr>
            <w:tcW w:w="7224" w:type="dxa"/>
          </w:tcPr>
          <w:p w14:paraId="25A80F1D" w14:textId="032F179A" w:rsidR="009D7885" w:rsidRDefault="006A16A9" w:rsidP="0092177D">
            <w:pPr>
              <w:tabs>
                <w:tab w:val="left" w:pos="426"/>
                <w:tab w:val="left" w:pos="1985"/>
              </w:tabs>
              <w:rPr>
                <w:rFonts w:ascii="Calibri" w:hAnsi="Calibri"/>
                <w:b/>
                <w:color w:val="2E74B5" w:themeColor="accent1" w:themeShade="B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Hodnotenie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fenológie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vegetácie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kombináciou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in-situ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pozorovaní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a 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diaľkového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prieskumu</w:t>
            </w:r>
            <w:proofErr w:type="spellEnd"/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Zeme</w:t>
            </w:r>
            <w:proofErr w:type="spellEnd"/>
          </w:p>
        </w:tc>
      </w:tr>
      <w:tr w:rsidR="009D7885" w14:paraId="5D1934C2" w14:textId="77777777" w:rsidTr="00590AE9">
        <w:tc>
          <w:tcPr>
            <w:tcW w:w="1838" w:type="dxa"/>
            <w:vMerge/>
          </w:tcPr>
          <w:p w14:paraId="4E46B9AA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0A4D9351" w14:textId="213BE325" w:rsidR="009D7885" w:rsidRPr="009F5367" w:rsidRDefault="006A16A9" w:rsidP="00590AE9">
            <w:pPr>
              <w:tabs>
                <w:tab w:val="left" w:pos="34"/>
              </w:tabs>
              <w:rPr>
                <w:rFonts w:ascii="Calibri" w:hAnsi="Calibr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Vegetation phenology assessment using combination of terrestrial and remote sensing observation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 xml:space="preserve">  </w:t>
            </w:r>
          </w:p>
        </w:tc>
      </w:tr>
      <w:tr w:rsidR="009D7885" w14:paraId="270EB060" w14:textId="77777777" w:rsidTr="00590AE9">
        <w:tc>
          <w:tcPr>
            <w:tcW w:w="1838" w:type="dxa"/>
          </w:tcPr>
          <w:p w14:paraId="2B09E85F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36243B96" w14:textId="3BEB2A30" w:rsidR="009D7885" w:rsidRPr="0092177D" w:rsidRDefault="006A16A9" w:rsidP="0092177D">
            <w:pPr>
              <w:tabs>
                <w:tab w:val="left" w:pos="1985"/>
              </w:tabs>
              <w:ind w:left="1985" w:hanging="1985"/>
              <w:rPr>
                <w:rFonts w:ascii="Calibri" w:hAnsi="Calibri"/>
                <w:b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RNDr. Ľuboš Halada, CSc.</w:t>
            </w:r>
          </w:p>
        </w:tc>
      </w:tr>
      <w:tr w:rsidR="009D7885" w14:paraId="742421BC" w14:textId="77777777" w:rsidTr="00590AE9">
        <w:tc>
          <w:tcPr>
            <w:tcW w:w="1838" w:type="dxa"/>
          </w:tcPr>
          <w:p w14:paraId="79912644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AB530F6" w14:textId="47BE3D64" w:rsidR="009D7885" w:rsidRPr="0092177D" w:rsidRDefault="009D7885" w:rsidP="0092177D">
            <w:pPr>
              <w:tabs>
                <w:tab w:val="left" w:pos="1985"/>
              </w:tabs>
              <w:ind w:left="1985" w:hanging="1985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7885" w14:paraId="357268B4" w14:textId="77777777" w:rsidTr="00590AE9">
        <w:tc>
          <w:tcPr>
            <w:tcW w:w="1838" w:type="dxa"/>
          </w:tcPr>
          <w:p w14:paraId="292F175E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0EA0448C" w14:textId="77777777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9D7885" w14:paraId="6B74F884" w14:textId="77777777" w:rsidTr="00590AE9">
        <w:tc>
          <w:tcPr>
            <w:tcW w:w="1838" w:type="dxa"/>
          </w:tcPr>
          <w:p w14:paraId="0127A3ED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3396CB00" w14:textId="77777777" w:rsidR="006A16A9" w:rsidRPr="00F43330" w:rsidRDefault="006A16A9" w:rsidP="006A16A9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V poslednom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období nadobúda </w:t>
            </w:r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na význame štúdium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fenológie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vegetácie a jej zmien. Popri klasických metódach rozvíjajú aj metódy štúdia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fenológie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pomocou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fenokamier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a diaľkového prieskumu Zeme (DPZ). Náplňou práce bude štúdium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fenol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ógie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rastlín rôznych ekosystémov fenologickými pozorovaniami, analýzou fotografií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fenokamier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a spracovaním údajov DPZ vo vzťahu k priebehu meteorologických parametrov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. </w:t>
            </w:r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Doktorand sa zameria na rozvoj konzistentných prístupov a metód k štúdiu </w:t>
            </w:r>
            <w:proofErr w:type="spellStart"/>
            <w:r w:rsidRPr="00F43330">
              <w:rPr>
                <w:rFonts w:asciiTheme="minorHAnsi" w:hAnsiTheme="minorHAnsi" w:cstheme="minorHAnsi"/>
                <w:bCs/>
                <w:lang w:eastAsia="en-US"/>
              </w:rPr>
              <w:t>fenológie</w:t>
            </w:r>
            <w:proofErr w:type="spellEnd"/>
            <w:r w:rsidRPr="00F43330">
              <w:rPr>
                <w:rFonts w:asciiTheme="minorHAnsi" w:hAnsiTheme="minorHAnsi" w:cstheme="minorHAnsi"/>
                <w:bCs/>
                <w:lang w:eastAsia="en-US"/>
              </w:rPr>
              <w:t xml:space="preserve"> vegetácie rozličných ekosystémov pozemným výskumom a metódami DPZ. Navrhnuté prístupy a metódy budú aplikované na topickej úrovni na existujúcich trvalých výskumných lokalitách a na regionálnej úrovni vo vybranom regióne. </w:t>
            </w:r>
          </w:p>
          <w:p w14:paraId="68C8691A" w14:textId="437972C7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14:paraId="3BC9C04A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7885" w14:paraId="4CC19757" w14:textId="77777777" w:rsidTr="00590AE9">
        <w:tc>
          <w:tcPr>
            <w:tcW w:w="1838" w:type="dxa"/>
            <w:vMerge w:val="restart"/>
          </w:tcPr>
          <w:p w14:paraId="109829F6" w14:textId="294812B9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lastRenderedPageBreak/>
              <w:t>Téma:</w:t>
            </w:r>
            <w:r w:rsidR="00BD41D3">
              <w:rPr>
                <w:rFonts w:ascii="Calibri" w:hAnsi="Calibri"/>
                <w:b/>
                <w:color w:val="0070C0"/>
              </w:rPr>
              <w:t xml:space="preserve"> 3</w:t>
            </w:r>
          </w:p>
        </w:tc>
        <w:tc>
          <w:tcPr>
            <w:tcW w:w="7224" w:type="dxa"/>
          </w:tcPr>
          <w:p w14:paraId="388E78EB" w14:textId="18E62370" w:rsidR="009D7885" w:rsidRDefault="006A16A9" w:rsidP="00061682">
            <w:pPr>
              <w:tabs>
                <w:tab w:val="left" w:pos="426"/>
                <w:tab w:val="left" w:pos="1985"/>
              </w:tabs>
              <w:rPr>
                <w:rFonts w:ascii="Calibri" w:hAnsi="Calibri"/>
                <w:b/>
                <w:color w:val="2E74B5" w:themeColor="accent1" w:themeShade="B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 w:eastAsia="en-US"/>
              </w:rPr>
              <w:t>Krajinnoekologické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hodnotenie zmien vegetácie poľnohospodárskej krajiny  </w:t>
            </w:r>
          </w:p>
        </w:tc>
      </w:tr>
      <w:tr w:rsidR="009D7885" w14:paraId="0634363F" w14:textId="77777777" w:rsidTr="00590AE9">
        <w:tc>
          <w:tcPr>
            <w:tcW w:w="1838" w:type="dxa"/>
            <w:vMerge/>
          </w:tcPr>
          <w:p w14:paraId="39D7BD2C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4810F49" w14:textId="19ADACA9" w:rsidR="009D7885" w:rsidRPr="009F5367" w:rsidRDefault="006A16A9" w:rsidP="00225AF6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The Landscape-ecological Assessment of Vegetation Change in Agricultural Landscape</w:t>
            </w:r>
          </w:p>
        </w:tc>
      </w:tr>
      <w:tr w:rsidR="009D7885" w14:paraId="6EA48B22" w14:textId="77777777" w:rsidTr="00590AE9">
        <w:tc>
          <w:tcPr>
            <w:tcW w:w="1838" w:type="dxa"/>
          </w:tcPr>
          <w:p w14:paraId="1C11B062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6DA85A7E" w14:textId="0DD171C3" w:rsidR="009D7885" w:rsidRDefault="00225AF6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  <w:bCs/>
              </w:rPr>
              <w:t>RNDr. Ľuboš Halada, CSc.</w:t>
            </w:r>
          </w:p>
        </w:tc>
      </w:tr>
      <w:tr w:rsidR="009D7885" w14:paraId="7BEA2859" w14:textId="77777777" w:rsidTr="00590AE9">
        <w:tc>
          <w:tcPr>
            <w:tcW w:w="1838" w:type="dxa"/>
          </w:tcPr>
          <w:p w14:paraId="397A7ED4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2B29C152" w14:textId="3705FBB7" w:rsidR="009D7885" w:rsidRPr="009F5367" w:rsidRDefault="009D7885" w:rsidP="00590AE9">
            <w:pPr>
              <w:tabs>
                <w:tab w:val="left" w:pos="34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D7885" w14:paraId="686184CA" w14:textId="77777777" w:rsidTr="00590AE9">
        <w:tc>
          <w:tcPr>
            <w:tcW w:w="1838" w:type="dxa"/>
          </w:tcPr>
          <w:p w14:paraId="611ADC0F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5E7923DC" w14:textId="77777777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9D7885" w14:paraId="40D9A4AA" w14:textId="77777777" w:rsidTr="00590AE9">
        <w:tc>
          <w:tcPr>
            <w:tcW w:w="1838" w:type="dxa"/>
          </w:tcPr>
          <w:p w14:paraId="0030195F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2DF9F47A" w14:textId="77777777" w:rsidR="006A16A9" w:rsidRDefault="006A16A9" w:rsidP="006A16A9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Cieľom práce je rozvíjať metódy krajinnoekologického hodnotenia vegetácie a aplikovať ich na modelovom území vo vidieckej poľnohospodárskej krajine. Metodologickým východiskom sú existujúce domáce i zahraničné publikácie na túto tematiku. Modelové územie bude vybrané z území, pre ktoré sú k dispozícii podrobné údaje o vegetácii z minulosti. Samotná práca bude zahŕňať terénny prieskum a mapovanie vegetácie modelového územia, prvotné spracovanie výsledkov terénneho výskumu do digitálnej formy (vrátane mapovej v prostredí GIS), hodnotenie významnosti súčasnej vegetácie, zhodnotenie zmien vegetácie za študované obdobie a vypracovanie krajinnoekologických návrhov pre vegetáciu záujmového územia.</w:t>
            </w:r>
          </w:p>
          <w:p w14:paraId="5049F8C6" w14:textId="50E75F5A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14:paraId="016EBEBE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p w14:paraId="26947C72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p w14:paraId="39F1F1C1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7885" w14:paraId="0EA4CC48" w14:textId="77777777" w:rsidTr="00590AE9">
        <w:tc>
          <w:tcPr>
            <w:tcW w:w="1838" w:type="dxa"/>
            <w:vMerge w:val="restart"/>
          </w:tcPr>
          <w:p w14:paraId="1C9CD2AA" w14:textId="7909FDFF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Téma:</w:t>
            </w:r>
            <w:r w:rsidR="00225AF6">
              <w:rPr>
                <w:rFonts w:ascii="Calibri" w:hAnsi="Calibri"/>
                <w:b/>
                <w:color w:val="0070C0"/>
              </w:rPr>
              <w:t xml:space="preserve"> 4</w:t>
            </w:r>
          </w:p>
        </w:tc>
        <w:tc>
          <w:tcPr>
            <w:tcW w:w="7224" w:type="dxa"/>
          </w:tcPr>
          <w:p w14:paraId="474A762F" w14:textId="5A658036" w:rsidR="009D7885" w:rsidRDefault="006F1AEC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1C1133">
              <w:rPr>
                <w:rFonts w:asciiTheme="minorHAnsi" w:hAnsiTheme="minorHAnsi" w:cstheme="minorHAnsi"/>
                <w:b/>
              </w:rPr>
              <w:t>Využitie údajov diaľkového prieskum zeme pre detekciu vybraných indikátorov stavu, kvality a ohrozenie poľnohospodárskych pôd</w:t>
            </w:r>
          </w:p>
        </w:tc>
      </w:tr>
      <w:tr w:rsidR="009D7885" w14:paraId="12CD0385" w14:textId="77777777" w:rsidTr="00590AE9">
        <w:tc>
          <w:tcPr>
            <w:tcW w:w="1838" w:type="dxa"/>
            <w:vMerge/>
          </w:tcPr>
          <w:p w14:paraId="633DAC83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0100CEF" w14:textId="4528A797" w:rsidR="009D7885" w:rsidRPr="009F5367" w:rsidRDefault="006F1AEC" w:rsidP="00225AF6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1C1133">
              <w:rPr>
                <w:rFonts w:asciiTheme="minorHAnsi" w:hAnsiTheme="minorHAnsi" w:cstheme="minorHAnsi"/>
                <w:b/>
                <w:lang w:val="en-GB"/>
              </w:rPr>
              <w:t>Utilization of earth observation data for detection of selected soil health indic</w:t>
            </w:r>
            <w:r w:rsidR="0057658C">
              <w:rPr>
                <w:rFonts w:asciiTheme="minorHAnsi" w:hAnsiTheme="minorHAnsi" w:cstheme="minorHAnsi"/>
                <w:b/>
                <w:lang w:val="en-GB"/>
              </w:rPr>
              <w:t>ators</w:t>
            </w:r>
          </w:p>
        </w:tc>
      </w:tr>
      <w:tr w:rsidR="009D7885" w14:paraId="4CFC0467" w14:textId="77777777" w:rsidTr="00590AE9">
        <w:tc>
          <w:tcPr>
            <w:tcW w:w="1838" w:type="dxa"/>
          </w:tcPr>
          <w:p w14:paraId="5E0CBEDC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2A02EAF2" w14:textId="02873166" w:rsidR="009D7885" w:rsidRDefault="0057658C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1C1133">
              <w:rPr>
                <w:rFonts w:asciiTheme="minorHAnsi" w:hAnsiTheme="minorHAnsi" w:cstheme="minorHAnsi"/>
              </w:rPr>
              <w:t>Mgr. Pavol Kenderessy, PhD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7885" w14:paraId="683DD094" w14:textId="77777777" w:rsidTr="00590AE9">
        <w:tc>
          <w:tcPr>
            <w:tcW w:w="1838" w:type="dxa"/>
          </w:tcPr>
          <w:p w14:paraId="7B41CFFC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42D485C" w14:textId="774CD4B2" w:rsidR="009D7885" w:rsidRPr="009F5367" w:rsidRDefault="0057658C" w:rsidP="00590AE9">
            <w:pPr>
              <w:tabs>
                <w:tab w:val="left" w:pos="34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r w:rsidRPr="001C1133">
              <w:rPr>
                <w:rFonts w:asciiTheme="minorHAnsi" w:hAnsiTheme="minorHAnsi" w:cstheme="minorHAnsi"/>
              </w:rPr>
              <w:t xml:space="preserve">Mgr. Andrej </w:t>
            </w:r>
            <w:r>
              <w:rPr>
                <w:rFonts w:asciiTheme="minorHAnsi" w:hAnsiTheme="minorHAnsi" w:cstheme="minorHAnsi"/>
              </w:rPr>
              <w:t xml:space="preserve">              Mgr. Andrej Halabuk, </w:t>
            </w:r>
            <w:r w:rsidRPr="001C1133">
              <w:rPr>
                <w:rFonts w:asciiTheme="minorHAnsi" w:hAnsiTheme="minorHAnsi" w:cstheme="minorHAnsi"/>
              </w:rPr>
              <w:t>PhD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7885" w14:paraId="3C91CA4E" w14:textId="77777777" w:rsidTr="00590AE9">
        <w:tc>
          <w:tcPr>
            <w:tcW w:w="1838" w:type="dxa"/>
          </w:tcPr>
          <w:p w14:paraId="2677B1D5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58EDF9B7" w14:textId="77777777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9D7885" w14:paraId="2F929CC2" w14:textId="77777777" w:rsidTr="00590AE9">
        <w:tc>
          <w:tcPr>
            <w:tcW w:w="1838" w:type="dxa"/>
          </w:tcPr>
          <w:p w14:paraId="400AF099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78DCC95D" w14:textId="77777777" w:rsidR="0057658C" w:rsidRPr="001C1133" w:rsidRDefault="0057658C" w:rsidP="0057658C">
            <w:pPr>
              <w:ind w:hanging="1"/>
              <w:jc w:val="both"/>
              <w:rPr>
                <w:rFonts w:asciiTheme="minorHAnsi" w:hAnsiTheme="minorHAnsi" w:cstheme="minorHAnsi"/>
              </w:rPr>
            </w:pPr>
            <w:r w:rsidRPr="001C1133">
              <w:rPr>
                <w:rFonts w:asciiTheme="minorHAnsi" w:hAnsiTheme="minorHAnsi" w:cstheme="minorHAnsi"/>
              </w:rPr>
              <w:t xml:space="preserve">Postavenie pôdy a potreba jej ochrany bolo oproti iným zložkám životného prostredia, ako je ovzdušie, voda a </w:t>
            </w:r>
            <w:proofErr w:type="spellStart"/>
            <w:r w:rsidRPr="001C1133">
              <w:rPr>
                <w:rFonts w:asciiTheme="minorHAnsi" w:hAnsiTheme="minorHAnsi" w:cstheme="minorHAnsi"/>
              </w:rPr>
              <w:t>biota</w:t>
            </w:r>
            <w:proofErr w:type="spellEnd"/>
            <w:r w:rsidRPr="001C1133">
              <w:rPr>
                <w:rFonts w:asciiTheme="minorHAnsi" w:hAnsiTheme="minorHAnsi" w:cstheme="minorHAnsi"/>
              </w:rPr>
              <w:t>, dlhodobo nedocenené a jej ochrana bola zabezpečovaná nepriamo alebo len sekundárne. Pôda predstavuje významný prírodný zdroj, plniaci pre človeka nenahraditeľné funkcie. Činnosť človeka sa na pôde neprejavuje len v pozitívnom zmysle, ale často prispieva k nežiaducim prejavom degradácie pôd, ktoré sú navyše akcelerované aj prebiehajúcou klimatickou zmenou. Základným predpokladom udržateľného využívania zdrojov pôdy a krajiny je poznanie ich vlastností, funkcií a produkčného potenciálu. Stav pôdy môžeme hodnotiť pomocou individuálnych indikátorov. V súčasnosti je možné mnohé z týchto indikátorov hodnotiť aj takmer v reálnom čase a to hlavne pomocou dostupných údajov diaľkového prieskumu zeme (DPZ) s vysokým priestorovým a temporálnym rozlíšením. Cieľom práce by malo byť:</w:t>
            </w:r>
          </w:p>
          <w:p w14:paraId="4925E554" w14:textId="77777777" w:rsidR="0057658C" w:rsidRPr="001C1133" w:rsidRDefault="0057658C" w:rsidP="0057658C">
            <w:pPr>
              <w:pStyle w:val="Odsekzoznamu"/>
              <w:numPr>
                <w:ilvl w:val="0"/>
                <w:numId w:val="3"/>
              </w:numPr>
              <w:ind w:left="359"/>
              <w:jc w:val="both"/>
              <w:rPr>
                <w:rFonts w:asciiTheme="minorHAnsi" w:hAnsiTheme="minorHAnsi" w:cstheme="minorHAnsi"/>
              </w:rPr>
            </w:pPr>
            <w:r w:rsidRPr="001C1133">
              <w:rPr>
                <w:rFonts w:asciiTheme="minorHAnsi" w:hAnsiTheme="minorHAnsi" w:cstheme="minorHAnsi"/>
              </w:rPr>
              <w:t>definícia a prehľad indikátorov stavu pôdy detekovateľných pomocou údajov DPZ</w:t>
            </w:r>
          </w:p>
          <w:p w14:paraId="4DDB9AC3" w14:textId="77777777" w:rsidR="0057658C" w:rsidRPr="001C1133" w:rsidRDefault="0057658C" w:rsidP="0057658C">
            <w:pPr>
              <w:pStyle w:val="Odsekzoznamu"/>
              <w:numPr>
                <w:ilvl w:val="0"/>
                <w:numId w:val="3"/>
              </w:numPr>
              <w:ind w:left="359"/>
              <w:jc w:val="both"/>
              <w:rPr>
                <w:rFonts w:asciiTheme="minorHAnsi" w:hAnsiTheme="minorHAnsi" w:cstheme="minorHAnsi"/>
              </w:rPr>
            </w:pPr>
            <w:r w:rsidRPr="001C1133">
              <w:rPr>
                <w:rFonts w:asciiTheme="minorHAnsi" w:hAnsiTheme="minorHAnsi" w:cstheme="minorHAnsi"/>
              </w:rPr>
              <w:t>detekcia a priestorové modelovanie vybraných indikátorov stavu pôd pomocou údajov diaľkového prieskumu zeme</w:t>
            </w:r>
          </w:p>
          <w:p w14:paraId="7CCCFD1C" w14:textId="77777777" w:rsidR="0057658C" w:rsidRPr="001C1133" w:rsidRDefault="0057658C" w:rsidP="0057658C">
            <w:pPr>
              <w:pStyle w:val="Odsekzoznamu"/>
              <w:numPr>
                <w:ilvl w:val="0"/>
                <w:numId w:val="3"/>
              </w:numPr>
              <w:ind w:left="359"/>
              <w:jc w:val="both"/>
              <w:rPr>
                <w:rFonts w:asciiTheme="minorHAnsi" w:hAnsiTheme="minorHAnsi" w:cstheme="minorHAnsi"/>
              </w:rPr>
            </w:pPr>
            <w:r w:rsidRPr="001C1133">
              <w:rPr>
                <w:rFonts w:asciiTheme="minorHAnsi" w:hAnsiTheme="minorHAnsi" w:cstheme="minorHAnsi"/>
              </w:rPr>
              <w:lastRenderedPageBreak/>
              <w:t xml:space="preserve">verifikácia výstupov mocou terénnych meraní </w:t>
            </w:r>
          </w:p>
          <w:p w14:paraId="5F1705F1" w14:textId="77777777" w:rsidR="0057658C" w:rsidRPr="001C1133" w:rsidRDefault="0057658C" w:rsidP="0057658C">
            <w:pPr>
              <w:pStyle w:val="Odsekzoznamu"/>
              <w:numPr>
                <w:ilvl w:val="0"/>
                <w:numId w:val="3"/>
              </w:numPr>
              <w:ind w:left="359"/>
              <w:jc w:val="both"/>
              <w:rPr>
                <w:rFonts w:asciiTheme="minorHAnsi" w:hAnsiTheme="minorHAnsi" w:cstheme="minorHAnsi"/>
              </w:rPr>
            </w:pPr>
            <w:r w:rsidRPr="001C1133">
              <w:rPr>
                <w:rFonts w:asciiTheme="minorHAnsi" w:hAnsiTheme="minorHAnsi" w:cstheme="minorHAnsi"/>
              </w:rPr>
              <w:t xml:space="preserve">výsledné zhodnotenie stavu, kvality a ohrozenia pôdy na vybranom modelovom území s potenciálom aplikácie ako súčasť monitorovacieho systému pôd na Slovensku </w:t>
            </w:r>
          </w:p>
          <w:p w14:paraId="7EBCE463" w14:textId="4D151058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14:paraId="482BA9F7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p w14:paraId="11D44A90" w14:textId="14A9DB49" w:rsidR="009D7885" w:rsidRDefault="00B679BB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14:paraId="534E420E" w14:textId="77777777" w:rsidR="00B679BB" w:rsidRDefault="00B679BB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p w14:paraId="01C0E171" w14:textId="77777777" w:rsidR="009D7885" w:rsidRDefault="009D7885" w:rsidP="009D7885">
      <w:pPr>
        <w:tabs>
          <w:tab w:val="left" w:pos="426"/>
          <w:tab w:val="left" w:pos="1985"/>
        </w:tabs>
        <w:rPr>
          <w:rFonts w:ascii="Calibri" w:hAnsi="Calibr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7885" w14:paraId="2E8820C5" w14:textId="77777777" w:rsidTr="00590AE9">
        <w:tc>
          <w:tcPr>
            <w:tcW w:w="1838" w:type="dxa"/>
            <w:vMerge w:val="restart"/>
          </w:tcPr>
          <w:p w14:paraId="74DEFA13" w14:textId="151432A8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Téma:</w:t>
            </w:r>
            <w:r w:rsidR="004069AA">
              <w:rPr>
                <w:rFonts w:ascii="Calibri" w:hAnsi="Calibri"/>
                <w:b/>
                <w:color w:val="0070C0"/>
              </w:rPr>
              <w:t xml:space="preserve"> </w:t>
            </w:r>
            <w:r w:rsidR="0057658C">
              <w:rPr>
                <w:rFonts w:ascii="Calibri" w:hAnsi="Calibri"/>
                <w:b/>
                <w:color w:val="0070C0"/>
              </w:rPr>
              <w:t>5</w:t>
            </w:r>
          </w:p>
        </w:tc>
        <w:tc>
          <w:tcPr>
            <w:tcW w:w="7224" w:type="dxa"/>
          </w:tcPr>
          <w:p w14:paraId="292C9620" w14:textId="16E9E470" w:rsidR="009D7885" w:rsidRDefault="00D70E58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  <w:b/>
              </w:rPr>
              <w:t>Vplyv bývalého poľnohospodárskeho využívania na vybrané pôdne a vegetačné vlastnosti</w:t>
            </w:r>
          </w:p>
        </w:tc>
      </w:tr>
      <w:tr w:rsidR="009D7885" w14:paraId="72E49D9F" w14:textId="77777777" w:rsidTr="00590AE9">
        <w:tc>
          <w:tcPr>
            <w:tcW w:w="1838" w:type="dxa"/>
            <w:vMerge/>
          </w:tcPr>
          <w:p w14:paraId="375DE28F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7C95C3F" w14:textId="04B82B19" w:rsidR="009D7885" w:rsidRPr="009F5367" w:rsidRDefault="00D70E58" w:rsidP="00590AE9">
            <w:pPr>
              <w:tabs>
                <w:tab w:val="left" w:pos="34"/>
              </w:tabs>
              <w:rPr>
                <w:rFonts w:ascii="Calibri" w:hAnsi="Calibri"/>
                <w:b/>
                <w:lang w:val="en-GB"/>
              </w:rPr>
            </w:pPr>
            <w:proofErr w:type="spellStart"/>
            <w:r w:rsidRPr="00AC6C17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Impact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Former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Agricultural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Land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Use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on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Chosen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Soil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Vegetation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Properties</w:t>
            </w:r>
            <w:proofErr w:type="spellEnd"/>
          </w:p>
        </w:tc>
      </w:tr>
      <w:tr w:rsidR="009D7885" w14:paraId="45DA092D" w14:textId="77777777" w:rsidTr="00590AE9">
        <w:tc>
          <w:tcPr>
            <w:tcW w:w="1838" w:type="dxa"/>
          </w:tcPr>
          <w:p w14:paraId="477FDA91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0EF0C59E" w14:textId="44E6CD04" w:rsidR="009D7885" w:rsidRDefault="00D70E58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</w:rPr>
              <w:t>Mgr. Jozef Kollár, PhD.</w:t>
            </w:r>
          </w:p>
        </w:tc>
      </w:tr>
      <w:tr w:rsidR="009D7885" w14:paraId="10F98A55" w14:textId="77777777" w:rsidTr="00590AE9">
        <w:tc>
          <w:tcPr>
            <w:tcW w:w="1838" w:type="dxa"/>
          </w:tcPr>
          <w:p w14:paraId="589EE7D3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5BB6409" w14:textId="7286E6DB" w:rsidR="009D7885" w:rsidRPr="009F5367" w:rsidRDefault="00D70E58" w:rsidP="00D70E58">
            <w:pPr>
              <w:tabs>
                <w:tab w:val="left" w:pos="705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vvvvvvvv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ab/>
            </w:r>
            <w:r w:rsidRPr="00AC6C17">
              <w:rPr>
                <w:rFonts w:asciiTheme="minorHAnsi" w:hAnsiTheme="minorHAnsi" w:cstheme="minorHAnsi"/>
              </w:rPr>
              <w:t xml:space="preserve">RNDr. Juraj </w:t>
            </w:r>
            <w:proofErr w:type="spellStart"/>
            <w:r w:rsidRPr="00AC6C17">
              <w:rPr>
                <w:rFonts w:asciiTheme="minorHAnsi" w:hAnsiTheme="minorHAnsi" w:cstheme="minorHAnsi"/>
              </w:rPr>
              <w:t>Balkovič</w:t>
            </w:r>
            <w:proofErr w:type="spellEnd"/>
            <w:r w:rsidRPr="00AC6C17">
              <w:rPr>
                <w:rFonts w:asciiTheme="minorHAnsi" w:hAnsiTheme="minorHAnsi" w:cstheme="minorHAnsi"/>
              </w:rPr>
              <w:t>, PhD.</w:t>
            </w:r>
            <w:r w:rsidR="003D372E" w:rsidRPr="00AC6C17">
              <w:rPr>
                <w:rFonts w:asciiTheme="minorHAnsi" w:hAnsiTheme="minorHAnsi" w:cstheme="minorHAnsi"/>
              </w:rPr>
              <w:t>, Prof. RNDr. Pavel Dlapa, PhD.</w:t>
            </w:r>
          </w:p>
        </w:tc>
      </w:tr>
      <w:tr w:rsidR="009D7885" w14:paraId="568037DD" w14:textId="77777777" w:rsidTr="00590AE9">
        <w:tc>
          <w:tcPr>
            <w:tcW w:w="1838" w:type="dxa"/>
          </w:tcPr>
          <w:p w14:paraId="503CA948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42371728" w14:textId="77777777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9D7885" w14:paraId="4000409F" w14:textId="77777777" w:rsidTr="00590AE9">
        <w:tc>
          <w:tcPr>
            <w:tcW w:w="1838" w:type="dxa"/>
          </w:tcPr>
          <w:p w14:paraId="0FEC0D6D" w14:textId="77777777" w:rsidR="009D7885" w:rsidRPr="009D7885" w:rsidRDefault="009D7885" w:rsidP="00590AE9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4B8CBC46" w14:textId="77777777" w:rsidR="00DC482B" w:rsidRPr="00DC482B" w:rsidRDefault="00DC482B" w:rsidP="00DC482B">
            <w:pPr>
              <w:rPr>
                <w:rFonts w:ascii="Calibri" w:hAnsi="Calibri"/>
              </w:rPr>
            </w:pPr>
            <w:r w:rsidRPr="00DC482B">
              <w:rPr>
                <w:rFonts w:ascii="Calibri" w:hAnsi="Calibri"/>
              </w:rPr>
              <w:t xml:space="preserve">Rozsiahle plochy, ktoré sa v minulosti využívali ako poľnohospodárska pôda, sú v súčasnosti zalesnené. Téma sa zameriava na vývoj pôdnych vlastností a vegetácie v takto definovaných územiach. Výber územia a vlastností bude závisieť od dohody s doktorandom. </w:t>
            </w:r>
          </w:p>
          <w:p w14:paraId="6DCBD6E7" w14:textId="59A5DFEF" w:rsidR="009D7885" w:rsidRDefault="009D7885" w:rsidP="00590AE9">
            <w:pPr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14:paraId="6C52B18D" w14:textId="3DBC59B9" w:rsidR="00FB47F3" w:rsidRDefault="00FB47F3" w:rsidP="009D7885">
      <w:pPr>
        <w:jc w:val="both"/>
        <w:rPr>
          <w:rFonts w:ascii="Calibri" w:hAnsi="Calibri"/>
          <w:bCs/>
        </w:rPr>
      </w:pPr>
    </w:p>
    <w:p w14:paraId="7DCAD29D" w14:textId="327816F1" w:rsidR="004B2E44" w:rsidRDefault="004B2E44" w:rsidP="009D7885">
      <w:pPr>
        <w:jc w:val="both"/>
        <w:rPr>
          <w:rFonts w:ascii="Calibri" w:hAnsi="Calibri"/>
          <w:bCs/>
        </w:rPr>
      </w:pPr>
    </w:p>
    <w:p w14:paraId="4414E701" w14:textId="7C48F850" w:rsidR="004B2E44" w:rsidRDefault="004B2E44" w:rsidP="009D7885">
      <w:pPr>
        <w:jc w:val="both"/>
        <w:rPr>
          <w:rFonts w:ascii="Calibri" w:hAnsi="Calibri"/>
          <w:bCs/>
        </w:rPr>
      </w:pPr>
    </w:p>
    <w:p w14:paraId="166AFE1D" w14:textId="77777777" w:rsidR="00B679BB" w:rsidRDefault="00B679BB" w:rsidP="009D7885">
      <w:pPr>
        <w:jc w:val="both"/>
        <w:rPr>
          <w:rFonts w:ascii="Calibri" w:hAnsi="Calibri"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B2E44" w14:paraId="48279571" w14:textId="77777777" w:rsidTr="00B21ECD">
        <w:tc>
          <w:tcPr>
            <w:tcW w:w="1838" w:type="dxa"/>
            <w:vMerge w:val="restart"/>
          </w:tcPr>
          <w:p w14:paraId="1386787E" w14:textId="1B0222E7" w:rsidR="004B2E44" w:rsidRPr="009D7885" w:rsidRDefault="004B2E44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Téma:</w:t>
            </w:r>
            <w:r>
              <w:rPr>
                <w:rFonts w:ascii="Calibri" w:hAnsi="Calibri"/>
                <w:b/>
                <w:color w:val="0070C0"/>
              </w:rPr>
              <w:t xml:space="preserve"> </w:t>
            </w:r>
            <w:r w:rsidR="00B679BB">
              <w:rPr>
                <w:rFonts w:ascii="Calibri" w:hAnsi="Calibri"/>
                <w:b/>
                <w:color w:val="0070C0"/>
              </w:rPr>
              <w:t>6</w:t>
            </w:r>
          </w:p>
        </w:tc>
        <w:tc>
          <w:tcPr>
            <w:tcW w:w="7224" w:type="dxa"/>
          </w:tcPr>
          <w:p w14:paraId="28C9289B" w14:textId="47FEEDC3" w:rsidR="004B2E44" w:rsidRPr="00C30E67" w:rsidRDefault="00C30E67" w:rsidP="00B21ECD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C30E67">
              <w:rPr>
                <w:rFonts w:ascii="Calibri" w:hAnsi="Calibri"/>
                <w:b/>
              </w:rPr>
              <w:t>Prvky zelenej infraštruktúry poľnohospodárskej krajiny a ich ekosystémové služby</w:t>
            </w:r>
          </w:p>
        </w:tc>
      </w:tr>
      <w:tr w:rsidR="004B2E44" w14:paraId="45165E21" w14:textId="77777777" w:rsidTr="00B21ECD">
        <w:tc>
          <w:tcPr>
            <w:tcW w:w="1838" w:type="dxa"/>
            <w:vMerge/>
          </w:tcPr>
          <w:p w14:paraId="319CEB0D" w14:textId="77777777" w:rsidR="004B2E44" w:rsidRPr="009D7885" w:rsidRDefault="004B2E44" w:rsidP="00B21ECD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6BF22F88" w14:textId="78872A45" w:rsidR="004B2E44" w:rsidRPr="009F5367" w:rsidRDefault="00C30E67" w:rsidP="00C30E67">
            <w:pPr>
              <w:tabs>
                <w:tab w:val="left" w:pos="34"/>
              </w:tabs>
              <w:rPr>
                <w:rFonts w:ascii="Calibri" w:hAnsi="Calibri"/>
                <w:b/>
                <w:lang w:val="en-GB"/>
              </w:rPr>
            </w:pPr>
            <w:proofErr w:type="spellStart"/>
            <w:r w:rsidRPr="00C30E67">
              <w:rPr>
                <w:rFonts w:ascii="Calibri" w:hAnsi="Calibri"/>
                <w:b/>
              </w:rPr>
              <w:t>Elements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C30E67">
              <w:rPr>
                <w:rFonts w:ascii="Calibri" w:hAnsi="Calibri"/>
                <w:b/>
              </w:rPr>
              <w:t>Green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C30E67">
              <w:rPr>
                <w:rFonts w:ascii="Calibri" w:hAnsi="Calibri"/>
                <w:b/>
              </w:rPr>
              <w:t>Infrastrutre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C30E67">
              <w:rPr>
                <w:rFonts w:ascii="Calibri" w:hAnsi="Calibri"/>
                <w:b/>
              </w:rPr>
              <w:t>Agricultural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C30E67">
              <w:rPr>
                <w:rFonts w:ascii="Calibri" w:hAnsi="Calibri"/>
                <w:b/>
              </w:rPr>
              <w:t>Landscape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and </w:t>
            </w:r>
            <w:proofErr w:type="spellStart"/>
            <w:r w:rsidRPr="00C30E67">
              <w:rPr>
                <w:rFonts w:ascii="Calibri" w:hAnsi="Calibri"/>
                <w:b/>
              </w:rPr>
              <w:t>its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C30E67">
              <w:rPr>
                <w:rFonts w:ascii="Calibri" w:hAnsi="Calibri"/>
                <w:b/>
              </w:rPr>
              <w:t>Ecosystem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</w:t>
            </w:r>
            <w:proofErr w:type="spellStart"/>
            <w:r w:rsidRPr="00C30E67">
              <w:rPr>
                <w:rFonts w:ascii="Calibri" w:hAnsi="Calibri"/>
                <w:b/>
              </w:rPr>
              <w:t>Services</w:t>
            </w:r>
            <w:proofErr w:type="spellEnd"/>
            <w:r w:rsidRPr="00C30E67">
              <w:rPr>
                <w:rFonts w:ascii="Calibri" w:hAnsi="Calibri"/>
                <w:b/>
              </w:rPr>
              <w:t xml:space="preserve"> </w:t>
            </w:r>
          </w:p>
        </w:tc>
      </w:tr>
      <w:tr w:rsidR="004B2E44" w14:paraId="3823CFB5" w14:textId="77777777" w:rsidTr="00B21ECD">
        <w:tc>
          <w:tcPr>
            <w:tcW w:w="1838" w:type="dxa"/>
          </w:tcPr>
          <w:p w14:paraId="0625FD38" w14:textId="77777777" w:rsidR="004B2E44" w:rsidRPr="009D7885" w:rsidRDefault="004B2E44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7A701007" w14:textId="18CEC543" w:rsidR="004B2E44" w:rsidRDefault="00D97E3F" w:rsidP="00B21ECD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AC6C17">
              <w:rPr>
                <w:rFonts w:asciiTheme="minorHAnsi" w:hAnsiTheme="minorHAnsi" w:cstheme="minorHAnsi"/>
              </w:rPr>
              <w:t>Špulerová</w:t>
            </w:r>
            <w:proofErr w:type="spellEnd"/>
            <w:r w:rsidRPr="00AC6C17">
              <w:rPr>
                <w:rFonts w:asciiTheme="minorHAnsi" w:hAnsiTheme="minorHAnsi" w:cstheme="minorHAnsi"/>
              </w:rPr>
              <w:t>, PhD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2E44" w14:paraId="092AA9F2" w14:textId="77777777" w:rsidTr="00B21ECD">
        <w:tc>
          <w:tcPr>
            <w:tcW w:w="1838" w:type="dxa"/>
          </w:tcPr>
          <w:p w14:paraId="50E433A3" w14:textId="77777777" w:rsidR="004B2E44" w:rsidRPr="009D7885" w:rsidRDefault="004B2E44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5D9DC8BC" w14:textId="086ED439" w:rsidR="004B2E44" w:rsidRPr="009F5367" w:rsidRDefault="00D97E3F" w:rsidP="00B21ECD">
            <w:pPr>
              <w:tabs>
                <w:tab w:val="left" w:pos="705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AC6C17">
              <w:rPr>
                <w:rFonts w:asciiTheme="minorHAnsi" w:hAnsiTheme="minorHAnsi" w:cstheme="minorHAnsi"/>
              </w:rPr>
              <w:t>doc. RN</w:t>
            </w:r>
            <w:r>
              <w:rPr>
                <w:rFonts w:asciiTheme="minorHAnsi" w:hAnsiTheme="minorHAnsi" w:cstheme="minorHAnsi"/>
              </w:rPr>
              <w:t xml:space="preserve">  RN</w:t>
            </w:r>
            <w:r w:rsidRPr="00AC6C17">
              <w:rPr>
                <w:rFonts w:asciiTheme="minorHAnsi" w:hAnsiTheme="minorHAnsi" w:cstheme="minorHAnsi"/>
              </w:rPr>
              <w:t>Dr. Peter Mederly, PhD.</w:t>
            </w:r>
          </w:p>
        </w:tc>
      </w:tr>
      <w:tr w:rsidR="004B2E44" w14:paraId="4E356EEE" w14:textId="77777777" w:rsidTr="00B21ECD">
        <w:tc>
          <w:tcPr>
            <w:tcW w:w="1838" w:type="dxa"/>
          </w:tcPr>
          <w:p w14:paraId="44C64DA1" w14:textId="77777777" w:rsidR="004B2E44" w:rsidRPr="009D7885" w:rsidRDefault="004B2E44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069CF37B" w14:textId="43039E45" w:rsidR="004B2E44" w:rsidRDefault="00D97E3F" w:rsidP="00B21ECD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4B2E44" w14:paraId="07452F54" w14:textId="77777777" w:rsidTr="00B21ECD">
        <w:tc>
          <w:tcPr>
            <w:tcW w:w="1838" w:type="dxa"/>
          </w:tcPr>
          <w:p w14:paraId="72ED719B" w14:textId="77777777" w:rsidR="004B2E44" w:rsidRPr="009D7885" w:rsidRDefault="004B2E44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30A1DA01" w14:textId="77777777" w:rsidR="004B2E44" w:rsidRDefault="0057658C" w:rsidP="0057658C">
            <w:pPr>
              <w:rPr>
                <w:rFonts w:asciiTheme="minorHAnsi" w:hAnsiTheme="minorHAnsi" w:cstheme="minorHAnsi"/>
              </w:rPr>
            </w:pPr>
            <w:r w:rsidRPr="00990CCD">
              <w:rPr>
                <w:rFonts w:asciiTheme="minorHAnsi" w:hAnsiTheme="minorHAnsi" w:cstheme="minorHAnsi"/>
              </w:rPr>
              <w:t>Téma dizertačnej práce je zameraná na mapovanie prvkov zelenej infraštruktúry v poľnohospodárskej krajine a ich vplyv na diverzitu a biodiverzitu poľnohospodárskej krajiny a poskytovanie ekosystémových služieb na vybraných modelových územiach. Cieľom práce je rozvinutie nových, inovatívnych, progresívnych prístupov a metód pre hodnotenie ekosystémov, ich stavu a potenciálu poskytovať vybrané ekosystémové služby na základe funkčných charakteristík rastlín a stavu biotopov.</w:t>
            </w:r>
          </w:p>
          <w:p w14:paraId="2E1F712A" w14:textId="4C351A3A" w:rsidR="0057658C" w:rsidRDefault="0057658C" w:rsidP="0057658C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990CCD">
              <w:rPr>
                <w:rFonts w:asciiTheme="minorHAnsi" w:hAnsiTheme="minorHAnsi" w:cstheme="minorHAnsi"/>
              </w:rPr>
              <w:t xml:space="preserve">Pozornosť by mala byť venovaná najmä hodnoteniu prínosov </w:t>
            </w:r>
            <w:proofErr w:type="spellStart"/>
            <w:r w:rsidRPr="00990CCD">
              <w:rPr>
                <w:rFonts w:asciiTheme="minorHAnsi" w:hAnsiTheme="minorHAnsi" w:cstheme="minorHAnsi"/>
              </w:rPr>
              <w:t>ekoschém</w:t>
            </w:r>
            <w:proofErr w:type="spellEnd"/>
            <w:r w:rsidRPr="00990CCD">
              <w:rPr>
                <w:rFonts w:asciiTheme="minorHAnsi" w:hAnsiTheme="minorHAnsi" w:cstheme="minorHAnsi"/>
              </w:rPr>
              <w:t>, ktoré boli implementované v novej spoločnej poľnohospodárskej politike, návrhu indikátorov na monitoring, do akej miery prispievajú k zvýšeniu diverzity krajiny, a zlepšeniu podmienok pre biodiverzitu krajiny, zmierneniu klimatických zmien, a teda aj k poskytovaniu vybraných ekosystémových služieb.</w:t>
            </w:r>
          </w:p>
        </w:tc>
      </w:tr>
    </w:tbl>
    <w:p w14:paraId="00F35EBF" w14:textId="21A36B7D" w:rsidR="004B2E44" w:rsidRDefault="004B2E44" w:rsidP="009D7885">
      <w:pPr>
        <w:jc w:val="both"/>
        <w:rPr>
          <w:rFonts w:ascii="Calibri" w:hAnsi="Calibri"/>
          <w:bCs/>
        </w:rPr>
      </w:pPr>
    </w:p>
    <w:p w14:paraId="155F62CB" w14:textId="77777777" w:rsidR="00B679BB" w:rsidRDefault="00B679BB" w:rsidP="009D7885">
      <w:pPr>
        <w:jc w:val="both"/>
        <w:rPr>
          <w:rFonts w:ascii="Calibri" w:hAnsi="Calibri"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F0D06" w14:paraId="2EA18DE8" w14:textId="77777777" w:rsidTr="00B21ECD">
        <w:tc>
          <w:tcPr>
            <w:tcW w:w="1838" w:type="dxa"/>
            <w:vMerge w:val="restart"/>
          </w:tcPr>
          <w:p w14:paraId="382831B3" w14:textId="62130E5B" w:rsidR="007F0D06" w:rsidRPr="009D7885" w:rsidRDefault="007F0D06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lastRenderedPageBreak/>
              <w:t>Téma:</w:t>
            </w:r>
            <w:r>
              <w:rPr>
                <w:rFonts w:ascii="Calibri" w:hAnsi="Calibri"/>
                <w:b/>
                <w:color w:val="0070C0"/>
              </w:rPr>
              <w:t xml:space="preserve"> </w:t>
            </w:r>
            <w:r w:rsidR="00B679BB">
              <w:rPr>
                <w:rFonts w:ascii="Calibri" w:hAnsi="Calibri"/>
                <w:b/>
                <w:color w:val="0070C0"/>
              </w:rPr>
              <w:t>7</w:t>
            </w:r>
          </w:p>
        </w:tc>
        <w:tc>
          <w:tcPr>
            <w:tcW w:w="7224" w:type="dxa"/>
          </w:tcPr>
          <w:p w14:paraId="7907785D" w14:textId="5D6DCCE2" w:rsidR="007F0D06" w:rsidRPr="00C30E67" w:rsidRDefault="007F0D06" w:rsidP="007F0D06">
            <w:pPr>
              <w:ind w:left="1985" w:hanging="1985"/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  <w:b/>
              </w:rPr>
              <w:t>Prírode blízke riešenia sídelnej vegetácie a jej význam pre spoločnosť</w:t>
            </w:r>
          </w:p>
        </w:tc>
      </w:tr>
      <w:tr w:rsidR="007F0D06" w14:paraId="44331F57" w14:textId="77777777" w:rsidTr="00B21ECD">
        <w:tc>
          <w:tcPr>
            <w:tcW w:w="1838" w:type="dxa"/>
            <w:vMerge/>
          </w:tcPr>
          <w:p w14:paraId="06CDDC85" w14:textId="77777777" w:rsidR="007F0D06" w:rsidRPr="009D7885" w:rsidRDefault="007F0D06" w:rsidP="00B21ECD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7224" w:type="dxa"/>
          </w:tcPr>
          <w:p w14:paraId="229188A0" w14:textId="10543000" w:rsidR="007F0D06" w:rsidRPr="009F5367" w:rsidRDefault="007F0D06" w:rsidP="00B21ECD">
            <w:pPr>
              <w:tabs>
                <w:tab w:val="left" w:pos="34"/>
              </w:tabs>
              <w:rPr>
                <w:rFonts w:ascii="Calibri" w:hAnsi="Calibri"/>
                <w:b/>
                <w:lang w:val="en-GB"/>
              </w:rPr>
            </w:pPr>
            <w:proofErr w:type="spellStart"/>
            <w:r w:rsidRPr="00AC6C17">
              <w:rPr>
                <w:rFonts w:asciiTheme="minorHAnsi" w:hAnsiTheme="minorHAnsi" w:cstheme="minorHAnsi"/>
                <w:b/>
              </w:rPr>
              <w:t>The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Nature-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Based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solution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urban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green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infrastructure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and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their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C6C17">
              <w:rPr>
                <w:rFonts w:asciiTheme="minorHAnsi" w:hAnsiTheme="minorHAnsi" w:cstheme="minorHAnsi"/>
                <w:b/>
              </w:rPr>
              <w:t>benefits</w:t>
            </w:r>
            <w:proofErr w:type="spellEnd"/>
            <w:r w:rsidRPr="00AC6C17">
              <w:rPr>
                <w:rFonts w:asciiTheme="minorHAnsi" w:hAnsiTheme="minorHAnsi" w:cstheme="minorHAnsi"/>
                <w:b/>
              </w:rPr>
              <w:t xml:space="preserve"> to society</w:t>
            </w:r>
            <w:r w:rsidRPr="00C30E67">
              <w:rPr>
                <w:rFonts w:ascii="Calibri" w:hAnsi="Calibri"/>
                <w:b/>
              </w:rPr>
              <w:t xml:space="preserve"> </w:t>
            </w:r>
          </w:p>
        </w:tc>
      </w:tr>
      <w:tr w:rsidR="007F0D06" w14:paraId="46BBB20B" w14:textId="77777777" w:rsidTr="00B21ECD">
        <w:tc>
          <w:tcPr>
            <w:tcW w:w="1838" w:type="dxa"/>
          </w:tcPr>
          <w:p w14:paraId="784635CD" w14:textId="77777777" w:rsidR="007F0D06" w:rsidRPr="009D7885" w:rsidRDefault="007F0D06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Školiteľ:</w:t>
            </w:r>
          </w:p>
        </w:tc>
        <w:tc>
          <w:tcPr>
            <w:tcW w:w="7224" w:type="dxa"/>
          </w:tcPr>
          <w:p w14:paraId="388AFA93" w14:textId="77777777" w:rsidR="007F0D06" w:rsidRDefault="007F0D06" w:rsidP="00B21ECD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AC6C17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AC6C17">
              <w:rPr>
                <w:rFonts w:asciiTheme="minorHAnsi" w:hAnsiTheme="minorHAnsi" w:cstheme="minorHAnsi"/>
              </w:rPr>
              <w:t>Špulerová</w:t>
            </w:r>
            <w:proofErr w:type="spellEnd"/>
            <w:r w:rsidRPr="00AC6C17">
              <w:rPr>
                <w:rFonts w:asciiTheme="minorHAnsi" w:hAnsiTheme="minorHAnsi" w:cstheme="minorHAnsi"/>
              </w:rPr>
              <w:t>, PhD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F0D06" w14:paraId="4B352891" w14:textId="77777777" w:rsidTr="00B21ECD">
        <w:tc>
          <w:tcPr>
            <w:tcW w:w="1838" w:type="dxa"/>
          </w:tcPr>
          <w:p w14:paraId="29AA2544" w14:textId="77777777" w:rsidR="007F0D06" w:rsidRPr="009D7885" w:rsidRDefault="007F0D06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Konzultant:</w:t>
            </w:r>
          </w:p>
        </w:tc>
        <w:tc>
          <w:tcPr>
            <w:tcW w:w="7224" w:type="dxa"/>
          </w:tcPr>
          <w:p w14:paraId="7F64704D" w14:textId="08C22B6C" w:rsidR="007F0D06" w:rsidRPr="009F5367" w:rsidRDefault="007F0D06" w:rsidP="00B21ECD">
            <w:pPr>
              <w:tabs>
                <w:tab w:val="left" w:pos="705"/>
              </w:tabs>
              <w:ind w:hanging="1985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AC6C17">
              <w:rPr>
                <w:rFonts w:asciiTheme="minorHAnsi" w:hAnsiTheme="minorHAnsi" w:cstheme="minorHAnsi"/>
              </w:rPr>
              <w:t>doc. RN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F0D06" w14:paraId="6BB3E6D4" w14:textId="77777777" w:rsidTr="00B21ECD">
        <w:tc>
          <w:tcPr>
            <w:tcW w:w="1838" w:type="dxa"/>
          </w:tcPr>
          <w:p w14:paraId="51622069" w14:textId="77777777" w:rsidR="007F0D06" w:rsidRPr="009D7885" w:rsidRDefault="007F0D06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Forma štúdia:</w:t>
            </w:r>
          </w:p>
        </w:tc>
        <w:tc>
          <w:tcPr>
            <w:tcW w:w="7224" w:type="dxa"/>
          </w:tcPr>
          <w:p w14:paraId="3C823EE7" w14:textId="77777777" w:rsidR="007F0D06" w:rsidRDefault="007F0D06" w:rsidP="00B21ECD">
            <w:pPr>
              <w:rPr>
                <w:rFonts w:ascii="Calibri" w:hAnsi="Calibri"/>
                <w:b/>
                <w:color w:val="2E74B5" w:themeColor="accent1" w:themeShade="BF"/>
              </w:rPr>
            </w:pPr>
            <w:r w:rsidRPr="00EB2B02">
              <w:rPr>
                <w:rFonts w:ascii="Calibri" w:hAnsi="Calibri"/>
              </w:rPr>
              <w:t>denná / externá</w:t>
            </w:r>
          </w:p>
        </w:tc>
      </w:tr>
      <w:tr w:rsidR="007F0D06" w14:paraId="5660F90A" w14:textId="77777777" w:rsidTr="00B21ECD">
        <w:tc>
          <w:tcPr>
            <w:tcW w:w="1838" w:type="dxa"/>
          </w:tcPr>
          <w:p w14:paraId="6FAB34B8" w14:textId="77777777" w:rsidR="007F0D06" w:rsidRPr="009D7885" w:rsidRDefault="007F0D06" w:rsidP="00B21ECD">
            <w:pPr>
              <w:rPr>
                <w:rFonts w:ascii="Calibri" w:hAnsi="Calibri"/>
                <w:b/>
                <w:color w:val="0070C0"/>
              </w:rPr>
            </w:pPr>
            <w:r w:rsidRPr="009D7885">
              <w:rPr>
                <w:rFonts w:ascii="Calibri" w:hAnsi="Calibri"/>
                <w:b/>
                <w:color w:val="0070C0"/>
              </w:rPr>
              <w:t>Anotácia:</w:t>
            </w:r>
          </w:p>
        </w:tc>
        <w:tc>
          <w:tcPr>
            <w:tcW w:w="7224" w:type="dxa"/>
          </w:tcPr>
          <w:p w14:paraId="00D6727B" w14:textId="77777777" w:rsidR="007F0D06" w:rsidRPr="007F0D06" w:rsidRDefault="007F0D06" w:rsidP="007F0D06">
            <w:pPr>
              <w:rPr>
                <w:rFonts w:ascii="Calibri" w:hAnsi="Calibri"/>
              </w:rPr>
            </w:pPr>
            <w:r w:rsidRPr="007F0D06">
              <w:rPr>
                <w:rFonts w:ascii="Calibri" w:hAnsi="Calibri"/>
              </w:rPr>
              <w:t xml:space="preserve">Európska komisia definuje zelenú infraštruktúru ako „strategicky plánovanú sieť prírodných a </w:t>
            </w:r>
            <w:proofErr w:type="spellStart"/>
            <w:r w:rsidRPr="007F0D06">
              <w:rPr>
                <w:rFonts w:ascii="Calibri" w:hAnsi="Calibri"/>
              </w:rPr>
              <w:t>poloprírodných</w:t>
            </w:r>
            <w:proofErr w:type="spellEnd"/>
            <w:r w:rsidRPr="007F0D06">
              <w:rPr>
                <w:rFonts w:ascii="Calibri" w:hAnsi="Calibri"/>
              </w:rPr>
              <w:t xml:space="preserve"> prvkov s ďalšími prvkami prostredia navrhnutými a riadenými tak, aby poskytovali širokú škálu ekosystémových služieb“. Stratégie zelenej infraštruktúry preto môžu spoločnostiam pomôcť pochopiť hodnotu úžitkov, ktoré nám tieto biotopy poskytujú, zvlášť v sídelnom prostredí, kde je dôležité plánovať investície na </w:t>
            </w:r>
            <w:proofErr w:type="spellStart"/>
            <w:r w:rsidRPr="007F0D06">
              <w:rPr>
                <w:rFonts w:ascii="Calibri" w:hAnsi="Calibri"/>
              </w:rPr>
              <w:t>ďaľší</w:t>
            </w:r>
            <w:proofErr w:type="spellEnd"/>
            <w:r w:rsidRPr="007F0D06">
              <w:rPr>
                <w:rFonts w:ascii="Calibri" w:hAnsi="Calibri"/>
              </w:rPr>
              <w:t xml:space="preserve"> rozvoj a využívanie benefitov, ktoré tieto ekosystémy poskytujú. Cieľom dizertačnej práce je zhodnotiť kvalitu vybraných mestských sídel na Slovensku na základe zastúpenia prvkov zelenej infraštruktúry a ich úžitkovej hodnoty, ktoré poskytujú pre spoločnosť, ktoré by mohli byť podkladom pre krajinné plánovanie. </w:t>
            </w:r>
            <w:proofErr w:type="spellStart"/>
            <w:r w:rsidRPr="007F0D06">
              <w:rPr>
                <w:rFonts w:ascii="Calibri" w:hAnsi="Calibri"/>
              </w:rPr>
              <w:t>Súčaťou</w:t>
            </w:r>
            <w:proofErr w:type="spellEnd"/>
            <w:r w:rsidRPr="007F0D06">
              <w:rPr>
                <w:rFonts w:ascii="Calibri" w:hAnsi="Calibri"/>
              </w:rPr>
              <w:t xml:space="preserve"> návrhov by mali byť aj riešenia založené na prírode (NBS), ktoré sú vo všeobecnosti zamerané na riešenie problémov súvisiacich s odolnosťou ekosystémov, zmenou klímy, ľudským zdravím a blahobytom. </w:t>
            </w:r>
          </w:p>
          <w:p w14:paraId="5C9EE26B" w14:textId="77777777" w:rsidR="007F0D06" w:rsidRDefault="007F0D06" w:rsidP="007F0D06">
            <w:pPr>
              <w:rPr>
                <w:rFonts w:ascii="Calibri" w:hAnsi="Calibri"/>
                <w:b/>
                <w:color w:val="2E74B5" w:themeColor="accent1" w:themeShade="BF"/>
              </w:rPr>
            </w:pPr>
          </w:p>
        </w:tc>
      </w:tr>
    </w:tbl>
    <w:p w14:paraId="75A0E2C2" w14:textId="77777777" w:rsidR="007F0D06" w:rsidRPr="00FB47F3" w:rsidRDefault="007F0D06" w:rsidP="009D7885">
      <w:pPr>
        <w:jc w:val="both"/>
        <w:rPr>
          <w:rFonts w:ascii="Calibri" w:hAnsi="Calibri"/>
          <w:bCs/>
        </w:rPr>
      </w:pPr>
    </w:p>
    <w:sectPr w:rsidR="007F0D06" w:rsidRPr="00FB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3E35" w14:textId="77777777" w:rsidR="00725466" w:rsidRDefault="00725466" w:rsidP="00DA2794">
      <w:r>
        <w:separator/>
      </w:r>
    </w:p>
  </w:endnote>
  <w:endnote w:type="continuationSeparator" w:id="0">
    <w:p w14:paraId="78151365" w14:textId="77777777" w:rsidR="00725466" w:rsidRDefault="00725466" w:rsidP="00DA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A1DAE" w14:textId="77777777" w:rsidR="00725466" w:rsidRDefault="00725466" w:rsidP="00DA2794">
      <w:r>
        <w:separator/>
      </w:r>
    </w:p>
  </w:footnote>
  <w:footnote w:type="continuationSeparator" w:id="0">
    <w:p w14:paraId="40ED6D76" w14:textId="77777777" w:rsidR="00725466" w:rsidRDefault="00725466" w:rsidP="00DA2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3041E"/>
    <w:multiLevelType w:val="hybridMultilevel"/>
    <w:tmpl w:val="DDEC46A4"/>
    <w:lvl w:ilvl="0" w:tplc="0409000F">
      <w:start w:val="1"/>
      <w:numFmt w:val="decimal"/>
      <w:lvlText w:val="%1."/>
      <w:lvlJc w:val="left"/>
      <w:pPr>
        <w:ind w:left="2064" w:hanging="360"/>
      </w:p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" w15:restartNumberingAfterBreak="0">
    <w:nsid w:val="7D6F58B8"/>
    <w:multiLevelType w:val="hybridMultilevel"/>
    <w:tmpl w:val="E2F42732"/>
    <w:lvl w:ilvl="0" w:tplc="6ACC8A94">
      <w:start w:val="7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94"/>
    <w:rsid w:val="00042C30"/>
    <w:rsid w:val="00061682"/>
    <w:rsid w:val="00096A68"/>
    <w:rsid w:val="000A7B68"/>
    <w:rsid w:val="001472D5"/>
    <w:rsid w:val="00147948"/>
    <w:rsid w:val="0015382F"/>
    <w:rsid w:val="001D352D"/>
    <w:rsid w:val="001E7FF8"/>
    <w:rsid w:val="00225AF6"/>
    <w:rsid w:val="002856D2"/>
    <w:rsid w:val="00287992"/>
    <w:rsid w:val="0029398C"/>
    <w:rsid w:val="002B5130"/>
    <w:rsid w:val="00333369"/>
    <w:rsid w:val="00343FB2"/>
    <w:rsid w:val="00347C4B"/>
    <w:rsid w:val="003536FA"/>
    <w:rsid w:val="00355E8C"/>
    <w:rsid w:val="003D372E"/>
    <w:rsid w:val="003E0CBD"/>
    <w:rsid w:val="004069AA"/>
    <w:rsid w:val="00431A01"/>
    <w:rsid w:val="00435934"/>
    <w:rsid w:val="0043718F"/>
    <w:rsid w:val="004A1271"/>
    <w:rsid w:val="004B2E44"/>
    <w:rsid w:val="0057658C"/>
    <w:rsid w:val="00580FED"/>
    <w:rsid w:val="005B1748"/>
    <w:rsid w:val="00685731"/>
    <w:rsid w:val="006A16A9"/>
    <w:rsid w:val="006F1AEC"/>
    <w:rsid w:val="00725466"/>
    <w:rsid w:val="00727604"/>
    <w:rsid w:val="007F0D06"/>
    <w:rsid w:val="00847226"/>
    <w:rsid w:val="00860A05"/>
    <w:rsid w:val="008A7DB7"/>
    <w:rsid w:val="008C3265"/>
    <w:rsid w:val="0092177D"/>
    <w:rsid w:val="009D7885"/>
    <w:rsid w:val="009F5367"/>
    <w:rsid w:val="00A30C64"/>
    <w:rsid w:val="00A5518D"/>
    <w:rsid w:val="00A75351"/>
    <w:rsid w:val="00A804E7"/>
    <w:rsid w:val="00A94088"/>
    <w:rsid w:val="00AB187A"/>
    <w:rsid w:val="00AD6DD4"/>
    <w:rsid w:val="00B679BB"/>
    <w:rsid w:val="00B91A55"/>
    <w:rsid w:val="00B93C94"/>
    <w:rsid w:val="00BA759F"/>
    <w:rsid w:val="00BD41D3"/>
    <w:rsid w:val="00BE7CB5"/>
    <w:rsid w:val="00C30E67"/>
    <w:rsid w:val="00C91FD9"/>
    <w:rsid w:val="00D255F7"/>
    <w:rsid w:val="00D5050D"/>
    <w:rsid w:val="00D70E58"/>
    <w:rsid w:val="00D961F0"/>
    <w:rsid w:val="00D97E3F"/>
    <w:rsid w:val="00DA2794"/>
    <w:rsid w:val="00DC482B"/>
    <w:rsid w:val="00DE1A1A"/>
    <w:rsid w:val="00E01606"/>
    <w:rsid w:val="00E44D19"/>
    <w:rsid w:val="00E5717A"/>
    <w:rsid w:val="00E66E1A"/>
    <w:rsid w:val="00E925E3"/>
    <w:rsid w:val="00EB2B02"/>
    <w:rsid w:val="00F55F7B"/>
    <w:rsid w:val="00F86524"/>
    <w:rsid w:val="00FA4A1C"/>
    <w:rsid w:val="00FB47F3"/>
    <w:rsid w:val="00FD2C01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1041"/>
  <w15:chartTrackingRefBased/>
  <w15:docId w15:val="{F5CA949C-71A6-427F-B183-F0BE5A4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uiPriority w:val="21"/>
    <w:qFormat/>
    <w:rsid w:val="00DA2794"/>
    <w:rPr>
      <w:b/>
      <w:bCs/>
      <w:i/>
      <w:iCs/>
      <w:color w:val="4F81B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79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79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794"/>
    <w:rPr>
      <w:vertAlign w:val="superscript"/>
    </w:rPr>
  </w:style>
  <w:style w:type="character" w:customStyle="1" w:styleId="hps">
    <w:name w:val="hps"/>
    <w:basedOn w:val="Predvolenpsmoodseku"/>
    <w:rsid w:val="00D255F7"/>
  </w:style>
  <w:style w:type="paragraph" w:styleId="Odsekzoznamu">
    <w:name w:val="List Paragraph"/>
    <w:basedOn w:val="Normlny"/>
    <w:uiPriority w:val="34"/>
    <w:qFormat/>
    <w:rsid w:val="00F86524"/>
    <w:pPr>
      <w:ind w:left="720"/>
      <w:contextualSpacing/>
    </w:pPr>
  </w:style>
  <w:style w:type="table" w:styleId="Mriekatabuky">
    <w:name w:val="Table Grid"/>
    <w:basedOn w:val="Normlnatabuka"/>
    <w:uiPriority w:val="39"/>
    <w:rsid w:val="009F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D2AD-34B0-4946-804C-D27B81A4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Vallo</dc:creator>
  <cp:keywords/>
  <dc:description/>
  <cp:lastModifiedBy>Andrea Kubackova</cp:lastModifiedBy>
  <cp:revision>14</cp:revision>
  <dcterms:created xsi:type="dcterms:W3CDTF">2023-03-08T09:18:00Z</dcterms:created>
  <dcterms:modified xsi:type="dcterms:W3CDTF">2024-03-13T09:44:00Z</dcterms:modified>
</cp:coreProperties>
</file>